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9A0DCF" w14:textId="77777777" w:rsidR="00771541" w:rsidRDefault="00771541">
      <w:pPr>
        <w:pStyle w:val="BodyText"/>
        <w:ind w:left="0"/>
        <w:rPr>
          <w:rFonts w:ascii="Times New Roman"/>
          <w:sz w:val="28"/>
        </w:rPr>
      </w:pPr>
    </w:p>
    <w:p w14:paraId="48106815" w14:textId="77777777" w:rsidR="00771541" w:rsidRDefault="00771541">
      <w:pPr>
        <w:pStyle w:val="BodyText"/>
        <w:ind w:left="0"/>
        <w:rPr>
          <w:rFonts w:ascii="Times New Roman"/>
          <w:sz w:val="28"/>
        </w:rPr>
      </w:pPr>
    </w:p>
    <w:p w14:paraId="3875DC13" w14:textId="77777777" w:rsidR="00771541" w:rsidRDefault="00835B40">
      <w:pPr>
        <w:pStyle w:val="Heading1"/>
        <w:spacing w:before="212" w:line="240" w:lineRule="auto"/>
      </w:pPr>
      <w:r>
        <w:rPr>
          <w:color w:val="231F20"/>
        </w:rPr>
        <w:t>LOCATION</w:t>
      </w:r>
    </w:p>
    <w:p w14:paraId="1C8894B4" w14:textId="3ED8FE20" w:rsidR="00771541" w:rsidRDefault="00835B40">
      <w:pPr>
        <w:tabs>
          <w:tab w:val="left" w:pos="6159"/>
        </w:tabs>
        <w:spacing w:before="176" w:line="141" w:lineRule="auto"/>
        <w:ind w:left="841" w:right="114" w:hanging="727"/>
        <w:rPr>
          <w:sz w:val="32"/>
        </w:rPr>
      </w:pPr>
      <w:r>
        <w:br w:type="column"/>
      </w:r>
      <w:r>
        <w:rPr>
          <w:color w:val="231F20"/>
          <w:spacing w:val="2"/>
          <w:sz w:val="32"/>
        </w:rPr>
        <w:t>SCHOOL</w:t>
      </w:r>
      <w:r>
        <w:rPr>
          <w:color w:val="231F20"/>
          <w:spacing w:val="58"/>
          <w:sz w:val="32"/>
        </w:rPr>
        <w:t xml:space="preserve"> </w:t>
      </w:r>
      <w:r>
        <w:rPr>
          <w:color w:val="231F20"/>
          <w:spacing w:val="2"/>
          <w:sz w:val="32"/>
        </w:rPr>
        <w:t>EXCURSION</w:t>
      </w:r>
      <w:r>
        <w:rPr>
          <w:color w:val="231F20"/>
          <w:spacing w:val="58"/>
          <w:sz w:val="32"/>
        </w:rPr>
        <w:t xml:space="preserve"> </w:t>
      </w:r>
      <w:r>
        <w:rPr>
          <w:color w:val="231F20"/>
          <w:sz w:val="32"/>
        </w:rPr>
        <w:t>INFORMATION</w:t>
      </w:r>
      <w:r>
        <w:rPr>
          <w:color w:val="231F20"/>
          <w:sz w:val="32"/>
        </w:rPr>
        <w:tab/>
      </w:r>
      <w:r>
        <w:rPr>
          <w:noProof/>
          <w:color w:val="231F20"/>
          <w:spacing w:val="-17"/>
          <w:position w:val="-33"/>
          <w:sz w:val="32"/>
        </w:rPr>
        <w:drawing>
          <wp:inline distT="0" distB="0" distL="0" distR="0" wp14:anchorId="59975E04" wp14:editId="1EFEB1DF">
            <wp:extent cx="1188910" cy="43747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188910" cy="437475"/>
                    </a:xfrm>
                    <a:prstGeom prst="rect">
                      <a:avLst/>
                    </a:prstGeom>
                  </pic:spPr>
                </pic:pic>
              </a:graphicData>
            </a:graphic>
          </wp:inline>
        </w:drawing>
      </w:r>
      <w:r>
        <w:rPr>
          <w:rFonts w:ascii="Times New Roman"/>
          <w:color w:val="231F20"/>
          <w:position w:val="-33"/>
          <w:sz w:val="32"/>
        </w:rPr>
        <w:t xml:space="preserve"> </w:t>
      </w:r>
    </w:p>
    <w:p w14:paraId="3EBD8206" w14:textId="77777777" w:rsidR="00771541" w:rsidRDefault="00835B40">
      <w:pPr>
        <w:pStyle w:val="Heading1"/>
        <w:spacing w:before="63" w:line="240" w:lineRule="auto"/>
        <w:ind w:left="2861" w:right="3836"/>
        <w:jc w:val="center"/>
      </w:pPr>
      <w:r>
        <w:rPr>
          <w:color w:val="231F20"/>
        </w:rPr>
        <w:t>BOOKINGS</w:t>
      </w:r>
    </w:p>
    <w:p w14:paraId="073208B5" w14:textId="77777777" w:rsidR="00771541" w:rsidRDefault="00771541">
      <w:pPr>
        <w:jc w:val="center"/>
        <w:sectPr w:rsidR="00771541">
          <w:type w:val="continuous"/>
          <w:pgSz w:w="12250" w:h="17180"/>
          <w:pgMar w:top="500" w:right="500" w:bottom="0" w:left="780" w:header="720" w:footer="720" w:gutter="0"/>
          <w:cols w:num="2" w:space="720" w:equalWidth="0">
            <w:col w:w="1567" w:space="1250"/>
            <w:col w:w="8153"/>
          </w:cols>
        </w:sectPr>
      </w:pPr>
    </w:p>
    <w:p w14:paraId="2584CA24" w14:textId="77777777" w:rsidR="00771541" w:rsidRDefault="00835B40">
      <w:pPr>
        <w:pStyle w:val="BodyText"/>
        <w:spacing w:before="4"/>
      </w:pPr>
      <w:r>
        <w:rPr>
          <w:color w:val="231F20"/>
        </w:rPr>
        <w:t>19-21 Margaret Street Wyong NSW 2259</w:t>
      </w:r>
    </w:p>
    <w:p w14:paraId="724B9E5E" w14:textId="77777777" w:rsidR="00771541" w:rsidRDefault="00771541">
      <w:pPr>
        <w:pStyle w:val="BodyText"/>
        <w:spacing w:before="4"/>
        <w:ind w:left="0"/>
        <w:rPr>
          <w:sz w:val="24"/>
        </w:rPr>
      </w:pPr>
    </w:p>
    <w:p w14:paraId="5A076D70" w14:textId="77777777" w:rsidR="00771541" w:rsidRDefault="00835B40">
      <w:pPr>
        <w:pStyle w:val="Heading1"/>
        <w:spacing w:line="240" w:lineRule="auto"/>
      </w:pPr>
      <w:r>
        <w:rPr>
          <w:color w:val="231F20"/>
        </w:rPr>
        <w:t>GETTING HERE</w:t>
      </w:r>
    </w:p>
    <w:p w14:paraId="69FE541A" w14:textId="77777777" w:rsidR="00771541" w:rsidRDefault="00835B40">
      <w:pPr>
        <w:pStyle w:val="Heading2"/>
      </w:pPr>
      <w:r>
        <w:rPr>
          <w:color w:val="231F20"/>
        </w:rPr>
        <w:t>Bus Information</w:t>
      </w:r>
    </w:p>
    <w:p w14:paraId="5CED514B" w14:textId="17F95D91" w:rsidR="00771541" w:rsidRDefault="00835B40">
      <w:pPr>
        <w:pStyle w:val="BodyText"/>
        <w:spacing w:before="8" w:line="256" w:lineRule="auto"/>
      </w:pPr>
      <w:r>
        <w:rPr>
          <w:color w:val="231F20"/>
        </w:rPr>
        <w:t xml:space="preserve">Students can be dropped off and picked up on Anzac </w:t>
      </w:r>
      <w:r w:rsidR="004B29EE">
        <w:rPr>
          <w:color w:val="231F20"/>
        </w:rPr>
        <w:t>Ave or Margaret Street</w:t>
      </w:r>
      <w:r>
        <w:rPr>
          <w:color w:val="231F20"/>
        </w:rPr>
        <w:t xml:space="preserve"> (the street</w:t>
      </w:r>
      <w:r w:rsidR="004B29EE">
        <w:rPr>
          <w:color w:val="231F20"/>
        </w:rPr>
        <w:t>s</w:t>
      </w:r>
      <w:r>
        <w:rPr>
          <w:color w:val="231F20"/>
        </w:rPr>
        <w:t xml:space="preserve"> adjacent to The Art House).</w:t>
      </w:r>
    </w:p>
    <w:p w14:paraId="1754A103" w14:textId="77777777" w:rsidR="00771541" w:rsidRDefault="00835B40">
      <w:pPr>
        <w:pStyle w:val="Heading2"/>
        <w:spacing w:before="61"/>
      </w:pPr>
      <w:r>
        <w:rPr>
          <w:color w:val="231F20"/>
        </w:rPr>
        <w:t>Public Transport</w:t>
      </w:r>
    </w:p>
    <w:p w14:paraId="24B19FBF" w14:textId="77777777" w:rsidR="00771541" w:rsidRDefault="00835B40">
      <w:pPr>
        <w:pStyle w:val="BodyText"/>
        <w:spacing w:before="8" w:line="247" w:lineRule="auto"/>
        <w:ind w:right="129"/>
      </w:pPr>
      <w:r>
        <w:rPr>
          <w:color w:val="231F20"/>
        </w:rPr>
        <w:t xml:space="preserve">Wyong Train station is a short walk from The Art House, with Central Coast trains, Busways and Red </w:t>
      </w:r>
      <w:r>
        <w:rPr>
          <w:color w:val="231F20"/>
          <w:spacing w:val="-5"/>
        </w:rPr>
        <w:t xml:space="preserve">Bus </w:t>
      </w:r>
      <w:r>
        <w:rPr>
          <w:color w:val="231F20"/>
        </w:rPr>
        <w:t>alighting</w:t>
      </w:r>
      <w:r>
        <w:rPr>
          <w:color w:val="231F20"/>
          <w:spacing w:val="1"/>
        </w:rPr>
        <w:t xml:space="preserve"> </w:t>
      </w:r>
      <w:r>
        <w:rPr>
          <w:color w:val="231F20"/>
        </w:rPr>
        <w:t>there.</w:t>
      </w:r>
    </w:p>
    <w:p w14:paraId="4D4A29F1" w14:textId="77777777" w:rsidR="00771541" w:rsidRDefault="00771541">
      <w:pPr>
        <w:pStyle w:val="BodyText"/>
        <w:spacing w:before="7"/>
        <w:ind w:left="0"/>
        <w:rPr>
          <w:sz w:val="23"/>
        </w:rPr>
      </w:pPr>
    </w:p>
    <w:p w14:paraId="3137EE4D" w14:textId="77777777" w:rsidR="00771541" w:rsidRDefault="00835B40">
      <w:pPr>
        <w:pStyle w:val="Heading1"/>
        <w:spacing w:line="240" w:lineRule="auto"/>
      </w:pPr>
      <w:r>
        <w:rPr>
          <w:color w:val="231F20"/>
        </w:rPr>
        <w:t>IN THE VENUE</w:t>
      </w:r>
    </w:p>
    <w:p w14:paraId="49BDBB17" w14:textId="77777777" w:rsidR="00771541" w:rsidRDefault="00835B40">
      <w:pPr>
        <w:pStyle w:val="Heading2"/>
        <w:spacing w:before="27"/>
      </w:pPr>
      <w:r>
        <w:rPr>
          <w:color w:val="231F20"/>
        </w:rPr>
        <w:t>Opening Hours</w:t>
      </w:r>
    </w:p>
    <w:p w14:paraId="0EBF4743" w14:textId="0CA0AC60" w:rsidR="00771541" w:rsidRDefault="00835B40">
      <w:pPr>
        <w:pStyle w:val="BodyText"/>
        <w:spacing w:before="8" w:line="266" w:lineRule="exact"/>
      </w:pPr>
      <w:r>
        <w:rPr>
          <w:color w:val="231F20"/>
        </w:rPr>
        <w:t xml:space="preserve">Monday-Friday: 10.00am – </w:t>
      </w:r>
      <w:r w:rsidR="00EA72E5">
        <w:rPr>
          <w:color w:val="231F20"/>
        </w:rPr>
        <w:t>4</w:t>
      </w:r>
      <w:r w:rsidR="00726CFD">
        <w:rPr>
          <w:color w:val="231F20"/>
        </w:rPr>
        <w:t>.00</w:t>
      </w:r>
      <w:r>
        <w:rPr>
          <w:color w:val="231F20"/>
        </w:rPr>
        <w:t>pm</w:t>
      </w:r>
    </w:p>
    <w:p w14:paraId="5B1D8A03" w14:textId="77777777" w:rsidR="00771541" w:rsidRDefault="00835B40">
      <w:pPr>
        <w:pStyle w:val="BodyText"/>
        <w:spacing w:line="256" w:lineRule="auto"/>
        <w:ind w:right="200"/>
      </w:pPr>
      <w:r>
        <w:rPr>
          <w:color w:val="231F20"/>
        </w:rPr>
        <w:t>Monday-Sunday: one hour before all performances, in addition to the times above.</w:t>
      </w:r>
    </w:p>
    <w:p w14:paraId="17448988" w14:textId="77777777" w:rsidR="00771541" w:rsidRDefault="00835B40">
      <w:pPr>
        <w:pStyle w:val="Heading2"/>
        <w:spacing w:before="59"/>
      </w:pPr>
      <w:r>
        <w:rPr>
          <w:color w:val="231F20"/>
        </w:rPr>
        <w:t>Arrival &amp; Entry</w:t>
      </w:r>
    </w:p>
    <w:p w14:paraId="3B5CE439" w14:textId="77777777" w:rsidR="00771541" w:rsidRDefault="00835B40">
      <w:pPr>
        <w:pStyle w:val="BodyText"/>
        <w:spacing w:before="12" w:line="235" w:lineRule="auto"/>
        <w:ind w:right="38"/>
        <w:jc w:val="both"/>
      </w:pPr>
      <w:r>
        <w:rPr>
          <w:color w:val="231F20"/>
        </w:rPr>
        <w:t xml:space="preserve">Upon arrival at The Art House, teaching staff will be met by the Education or Duty Manager, who will provide </w:t>
      </w:r>
      <w:r>
        <w:rPr>
          <w:color w:val="231F20"/>
          <w:spacing w:val="-5"/>
        </w:rPr>
        <w:t xml:space="preserve">you </w:t>
      </w:r>
      <w:r>
        <w:rPr>
          <w:color w:val="231F20"/>
        </w:rPr>
        <w:t>with your tickets and direct your group.</w:t>
      </w:r>
    </w:p>
    <w:p w14:paraId="75AC32EC" w14:textId="77777777" w:rsidR="00771541" w:rsidRDefault="00771541">
      <w:pPr>
        <w:pStyle w:val="BodyText"/>
        <w:spacing w:before="6"/>
        <w:ind w:left="0"/>
        <w:rPr>
          <w:sz w:val="24"/>
        </w:rPr>
      </w:pPr>
    </w:p>
    <w:p w14:paraId="6A2A8E3A" w14:textId="77777777" w:rsidR="00771541" w:rsidRDefault="00835B40">
      <w:pPr>
        <w:pStyle w:val="Heading1"/>
        <w:spacing w:before="1"/>
      </w:pPr>
      <w:r>
        <w:rPr>
          <w:color w:val="231F20"/>
        </w:rPr>
        <w:t>DURING THE SHOW</w:t>
      </w:r>
    </w:p>
    <w:p w14:paraId="7D9F4911" w14:textId="77777777" w:rsidR="00771541" w:rsidRDefault="00835B40">
      <w:pPr>
        <w:pStyle w:val="BodyText"/>
        <w:spacing w:before="3" w:line="235" w:lineRule="auto"/>
      </w:pPr>
      <w:r>
        <w:rPr>
          <w:color w:val="231F20"/>
        </w:rPr>
        <w:t xml:space="preserve">Normal theatre etiquette </w:t>
      </w:r>
      <w:proofErr w:type="gramStart"/>
      <w:r>
        <w:rPr>
          <w:color w:val="231F20"/>
        </w:rPr>
        <w:t>applies</w:t>
      </w:r>
      <w:proofErr w:type="gramEnd"/>
      <w:r>
        <w:rPr>
          <w:color w:val="231F20"/>
        </w:rPr>
        <w:t xml:space="preserve"> and teachers should ensure students DO NOT:</w:t>
      </w:r>
    </w:p>
    <w:p w14:paraId="62C316FF" w14:textId="77777777" w:rsidR="00771541" w:rsidRDefault="00835B40">
      <w:pPr>
        <w:pStyle w:val="ListParagraph"/>
        <w:numPr>
          <w:ilvl w:val="0"/>
          <w:numId w:val="1"/>
        </w:numPr>
        <w:tabs>
          <w:tab w:val="left" w:pos="249"/>
        </w:tabs>
        <w:spacing w:line="264" w:lineRule="exact"/>
        <w:ind w:firstLine="0"/>
      </w:pPr>
      <w:r>
        <w:rPr>
          <w:color w:val="231F20"/>
        </w:rPr>
        <w:t>bring hot drinks or glassware into the</w:t>
      </w:r>
      <w:r>
        <w:rPr>
          <w:color w:val="231F20"/>
          <w:spacing w:val="17"/>
        </w:rPr>
        <w:t xml:space="preserve"> </w:t>
      </w:r>
      <w:proofErr w:type="gramStart"/>
      <w:r>
        <w:rPr>
          <w:color w:val="231F20"/>
        </w:rPr>
        <w:t>theatre</w:t>
      </w:r>
      <w:proofErr w:type="gramEnd"/>
    </w:p>
    <w:p w14:paraId="71561E5C" w14:textId="77777777" w:rsidR="00771541" w:rsidRDefault="00835B40">
      <w:pPr>
        <w:pStyle w:val="ListParagraph"/>
        <w:numPr>
          <w:ilvl w:val="0"/>
          <w:numId w:val="1"/>
        </w:numPr>
        <w:tabs>
          <w:tab w:val="left" w:pos="249"/>
        </w:tabs>
        <w:spacing w:line="264" w:lineRule="exact"/>
        <w:ind w:firstLine="0"/>
      </w:pPr>
      <w:r>
        <w:rPr>
          <w:color w:val="231F20"/>
        </w:rPr>
        <w:t>speak during the</w:t>
      </w:r>
      <w:r>
        <w:rPr>
          <w:color w:val="231F20"/>
          <w:spacing w:val="8"/>
        </w:rPr>
        <w:t xml:space="preserve"> </w:t>
      </w:r>
      <w:proofErr w:type="gramStart"/>
      <w:r>
        <w:rPr>
          <w:color w:val="231F20"/>
        </w:rPr>
        <w:t>performance</w:t>
      </w:r>
      <w:proofErr w:type="gramEnd"/>
    </w:p>
    <w:p w14:paraId="0FD79494" w14:textId="77777777" w:rsidR="00771541" w:rsidRDefault="00835B40">
      <w:pPr>
        <w:pStyle w:val="ListParagraph"/>
        <w:numPr>
          <w:ilvl w:val="0"/>
          <w:numId w:val="1"/>
        </w:numPr>
        <w:tabs>
          <w:tab w:val="left" w:pos="249"/>
        </w:tabs>
        <w:spacing w:line="264" w:lineRule="exact"/>
        <w:ind w:firstLine="0"/>
      </w:pPr>
      <w:r>
        <w:rPr>
          <w:color w:val="231F20"/>
        </w:rPr>
        <w:t>put their feet on the</w:t>
      </w:r>
      <w:r>
        <w:rPr>
          <w:color w:val="231F20"/>
          <w:spacing w:val="9"/>
        </w:rPr>
        <w:t xml:space="preserve"> </w:t>
      </w:r>
      <w:proofErr w:type="gramStart"/>
      <w:r>
        <w:rPr>
          <w:color w:val="231F20"/>
        </w:rPr>
        <w:t>chairs</w:t>
      </w:r>
      <w:proofErr w:type="gramEnd"/>
    </w:p>
    <w:p w14:paraId="5C6BADA2" w14:textId="77777777" w:rsidR="00771541" w:rsidRDefault="00835B40">
      <w:pPr>
        <w:pStyle w:val="ListParagraph"/>
        <w:numPr>
          <w:ilvl w:val="0"/>
          <w:numId w:val="1"/>
        </w:numPr>
        <w:tabs>
          <w:tab w:val="left" w:pos="249"/>
        </w:tabs>
        <w:spacing w:line="264" w:lineRule="exact"/>
        <w:ind w:firstLine="0"/>
      </w:pPr>
      <w:r>
        <w:rPr>
          <w:color w:val="231F20"/>
        </w:rPr>
        <w:t>use mobile phones or other electronic</w:t>
      </w:r>
      <w:r>
        <w:rPr>
          <w:color w:val="231F20"/>
          <w:spacing w:val="28"/>
        </w:rPr>
        <w:t xml:space="preserve"> </w:t>
      </w:r>
      <w:proofErr w:type="gramStart"/>
      <w:r>
        <w:rPr>
          <w:color w:val="231F20"/>
        </w:rPr>
        <w:t>devices</w:t>
      </w:r>
      <w:proofErr w:type="gramEnd"/>
    </w:p>
    <w:p w14:paraId="29F0FEB6" w14:textId="77777777" w:rsidR="00771541" w:rsidRDefault="00835B40">
      <w:pPr>
        <w:pStyle w:val="ListParagraph"/>
        <w:numPr>
          <w:ilvl w:val="0"/>
          <w:numId w:val="1"/>
        </w:numPr>
        <w:tabs>
          <w:tab w:val="left" w:pos="249"/>
        </w:tabs>
        <w:spacing w:before="2" w:line="235" w:lineRule="auto"/>
        <w:ind w:right="160" w:firstLine="0"/>
      </w:pPr>
      <w:r>
        <w:rPr>
          <w:color w:val="231F20"/>
        </w:rPr>
        <w:t>take photographs or video (including from mobiles) Ushers will be in the theatre if you have any</w:t>
      </w:r>
      <w:r>
        <w:rPr>
          <w:color w:val="231F20"/>
          <w:spacing w:val="-6"/>
        </w:rPr>
        <w:t xml:space="preserve"> </w:t>
      </w:r>
      <w:r>
        <w:rPr>
          <w:color w:val="231F20"/>
        </w:rPr>
        <w:t>questions.</w:t>
      </w:r>
    </w:p>
    <w:p w14:paraId="1D68644F" w14:textId="77777777" w:rsidR="00771541" w:rsidRDefault="00771541">
      <w:pPr>
        <w:pStyle w:val="BodyText"/>
        <w:spacing w:before="6"/>
        <w:ind w:left="0"/>
        <w:rPr>
          <w:sz w:val="24"/>
        </w:rPr>
      </w:pPr>
    </w:p>
    <w:p w14:paraId="48DCFC85" w14:textId="77777777" w:rsidR="00771541" w:rsidRDefault="00835B40">
      <w:pPr>
        <w:pStyle w:val="Heading1"/>
      </w:pPr>
      <w:r>
        <w:rPr>
          <w:color w:val="231F20"/>
        </w:rPr>
        <w:t>Q AND A’S</w:t>
      </w:r>
    </w:p>
    <w:p w14:paraId="60D061A4" w14:textId="77777777" w:rsidR="00771541" w:rsidRDefault="00835B40">
      <w:pPr>
        <w:pStyle w:val="BodyText"/>
        <w:spacing w:before="4" w:line="235" w:lineRule="auto"/>
        <w:ind w:right="1"/>
      </w:pPr>
      <w:r>
        <w:rPr>
          <w:color w:val="231F20"/>
        </w:rPr>
        <w:t>If you are participating in a Q and A after the show…wait in your seats and get your questions ready! The per- formers and producers are eager to answer them.</w:t>
      </w:r>
    </w:p>
    <w:p w14:paraId="353EBCED" w14:textId="77777777" w:rsidR="00771541" w:rsidRDefault="00771541">
      <w:pPr>
        <w:pStyle w:val="BodyText"/>
        <w:spacing w:before="7"/>
        <w:ind w:left="0"/>
        <w:rPr>
          <w:sz w:val="24"/>
        </w:rPr>
      </w:pPr>
    </w:p>
    <w:p w14:paraId="42E29C99" w14:textId="77777777" w:rsidR="00771541" w:rsidRDefault="00835B40">
      <w:pPr>
        <w:pStyle w:val="Heading1"/>
      </w:pPr>
      <w:r>
        <w:rPr>
          <w:color w:val="231F20"/>
        </w:rPr>
        <w:t>SCHOOL BAGS</w:t>
      </w:r>
    </w:p>
    <w:p w14:paraId="0A9E84E2" w14:textId="77777777" w:rsidR="00771541" w:rsidRDefault="00835B40">
      <w:pPr>
        <w:pStyle w:val="BodyText"/>
        <w:spacing w:before="4" w:line="235" w:lineRule="auto"/>
      </w:pPr>
      <w:r>
        <w:rPr>
          <w:color w:val="231F20"/>
        </w:rPr>
        <w:t>School bags are not permitted in the auditorium. If school bags can’t be left at school, students can leave their bags in an area designated by the Duty Manager. Please note, bags will be in an unattended area and will be left at their own risk.</w:t>
      </w:r>
    </w:p>
    <w:p w14:paraId="7E5C89C5" w14:textId="77777777" w:rsidR="00771541" w:rsidRDefault="00771541">
      <w:pPr>
        <w:pStyle w:val="BodyText"/>
        <w:spacing w:before="8"/>
        <w:ind w:left="0"/>
        <w:rPr>
          <w:sz w:val="26"/>
        </w:rPr>
      </w:pPr>
    </w:p>
    <w:p w14:paraId="3F1E4932" w14:textId="77777777" w:rsidR="00771541" w:rsidRDefault="00835B40">
      <w:pPr>
        <w:pStyle w:val="Heading1"/>
      </w:pPr>
      <w:r>
        <w:rPr>
          <w:color w:val="231F20"/>
        </w:rPr>
        <w:t>RECESS/LUNCH</w:t>
      </w:r>
    </w:p>
    <w:p w14:paraId="07EADC1C" w14:textId="77777777" w:rsidR="00771541" w:rsidRDefault="00835B40">
      <w:pPr>
        <w:pStyle w:val="BodyText"/>
        <w:spacing w:before="4" w:line="235" w:lineRule="auto"/>
        <w:ind w:right="67"/>
      </w:pPr>
      <w:r>
        <w:rPr>
          <w:color w:val="231F20"/>
        </w:rPr>
        <w:t>Students are welcome to bring their recess or lunch, and if they are seeing a show and participating in a workshop afterwards, there will often be a small break. Small groups can eat in our courtyard or café area, larger groups can break in Frank Balance Memorial Park</w:t>
      </w:r>
    </w:p>
    <w:p w14:paraId="580AC296" w14:textId="69EA85C5" w:rsidR="00771541" w:rsidRDefault="00835B40">
      <w:pPr>
        <w:pStyle w:val="BodyText"/>
        <w:spacing w:before="4" w:line="235" w:lineRule="auto"/>
        <w:ind w:right="129"/>
      </w:pPr>
      <w:r>
        <w:rPr>
          <w:color w:val="231F20"/>
        </w:rPr>
        <w:t>– directly across the road from The Art House.  There is also a playground in Frank Balance Memorial Park</w:t>
      </w:r>
      <w:r>
        <w:rPr>
          <w:color w:val="231F20"/>
          <w:spacing w:val="-18"/>
        </w:rPr>
        <w:t xml:space="preserve"> </w:t>
      </w:r>
      <w:r>
        <w:rPr>
          <w:color w:val="231F20"/>
          <w:spacing w:val="-4"/>
        </w:rPr>
        <w:t xml:space="preserve">for </w:t>
      </w:r>
      <w:r>
        <w:rPr>
          <w:color w:val="231F20"/>
        </w:rPr>
        <w:t>younger</w:t>
      </w:r>
      <w:r>
        <w:rPr>
          <w:color w:val="231F20"/>
          <w:spacing w:val="2"/>
        </w:rPr>
        <w:t xml:space="preserve"> </w:t>
      </w:r>
      <w:r>
        <w:rPr>
          <w:color w:val="231F20"/>
        </w:rPr>
        <w:t>children.</w:t>
      </w:r>
    </w:p>
    <w:p w14:paraId="2FD7D8F9" w14:textId="77777777" w:rsidR="00771541" w:rsidRDefault="00835B40">
      <w:pPr>
        <w:pStyle w:val="BodyText"/>
        <w:spacing w:before="4" w:line="235" w:lineRule="auto"/>
        <w:ind w:right="408"/>
      </w:pPr>
      <w:r>
        <w:br w:type="column"/>
      </w:r>
      <w:r>
        <w:rPr>
          <w:color w:val="231F20"/>
        </w:rPr>
        <w:t xml:space="preserve">We </w:t>
      </w:r>
      <w:proofErr w:type="spellStart"/>
      <w:r>
        <w:rPr>
          <w:color w:val="231F20"/>
        </w:rPr>
        <w:t>endeavour</w:t>
      </w:r>
      <w:proofErr w:type="spellEnd"/>
      <w:r>
        <w:rPr>
          <w:color w:val="231F20"/>
        </w:rPr>
        <w:t xml:space="preserve"> to keep school excursion costs as low as possible. School bookings can be made for any number of students, with one free teacher ticket </w:t>
      </w:r>
      <w:r>
        <w:rPr>
          <w:color w:val="231F20"/>
          <w:spacing w:val="-3"/>
        </w:rPr>
        <w:t xml:space="preserve">given </w:t>
      </w:r>
      <w:r>
        <w:rPr>
          <w:color w:val="231F20"/>
        </w:rPr>
        <w:t>per 20 students. Booking process is as follows:</w:t>
      </w:r>
      <w:r>
        <w:rPr>
          <w:color w:val="231F20"/>
          <w:spacing w:val="17"/>
        </w:rPr>
        <w:t xml:space="preserve"> </w:t>
      </w:r>
      <w:r>
        <w:rPr>
          <w:color w:val="231F20"/>
        </w:rPr>
        <w:t>-</w:t>
      </w:r>
    </w:p>
    <w:p w14:paraId="06AB9231" w14:textId="77777777" w:rsidR="00771541" w:rsidRDefault="00835B40">
      <w:pPr>
        <w:pStyle w:val="ListParagraph"/>
        <w:numPr>
          <w:ilvl w:val="0"/>
          <w:numId w:val="1"/>
        </w:numPr>
        <w:tabs>
          <w:tab w:val="left" w:pos="249"/>
        </w:tabs>
        <w:spacing w:before="3" w:line="235" w:lineRule="auto"/>
        <w:ind w:right="1020" w:firstLine="0"/>
      </w:pPr>
      <w:r>
        <w:rPr>
          <w:color w:val="231F20"/>
        </w:rPr>
        <w:t>Once you make your booking, an invoice and confirmation email will be sent out</w:t>
      </w:r>
      <w:r>
        <w:rPr>
          <w:color w:val="231F20"/>
          <w:spacing w:val="-13"/>
        </w:rPr>
        <w:t xml:space="preserve"> </w:t>
      </w:r>
      <w:proofErr w:type="gramStart"/>
      <w:r>
        <w:rPr>
          <w:color w:val="231F20"/>
        </w:rPr>
        <w:t>immediately</w:t>
      </w:r>
      <w:proofErr w:type="gramEnd"/>
    </w:p>
    <w:p w14:paraId="7F140B15" w14:textId="77777777" w:rsidR="00771541" w:rsidRDefault="00835B40">
      <w:pPr>
        <w:pStyle w:val="ListParagraph"/>
        <w:numPr>
          <w:ilvl w:val="0"/>
          <w:numId w:val="1"/>
        </w:numPr>
        <w:tabs>
          <w:tab w:val="left" w:pos="249"/>
        </w:tabs>
        <w:spacing w:before="2" w:line="235" w:lineRule="auto"/>
        <w:ind w:right="643" w:firstLine="0"/>
      </w:pPr>
      <w:r>
        <w:rPr>
          <w:color w:val="231F20"/>
        </w:rPr>
        <w:t>Student numbers can be adjusted until the final invoice, which is sent out 5 weeks prior to the</w:t>
      </w:r>
      <w:r>
        <w:rPr>
          <w:color w:val="231F20"/>
          <w:spacing w:val="12"/>
        </w:rPr>
        <w:t xml:space="preserve"> </w:t>
      </w:r>
      <w:proofErr w:type="gramStart"/>
      <w:r>
        <w:rPr>
          <w:color w:val="231F20"/>
          <w:spacing w:val="-3"/>
        </w:rPr>
        <w:t>event</w:t>
      </w:r>
      <w:proofErr w:type="gramEnd"/>
    </w:p>
    <w:p w14:paraId="3EFA280E" w14:textId="77777777" w:rsidR="00771541" w:rsidRDefault="00835B40">
      <w:pPr>
        <w:pStyle w:val="ListParagraph"/>
        <w:numPr>
          <w:ilvl w:val="0"/>
          <w:numId w:val="1"/>
        </w:numPr>
        <w:tabs>
          <w:tab w:val="left" w:pos="249"/>
        </w:tabs>
        <w:spacing w:before="1" w:line="235" w:lineRule="auto"/>
        <w:ind w:right="489" w:firstLine="0"/>
      </w:pPr>
      <w:r>
        <w:rPr>
          <w:color w:val="231F20"/>
        </w:rPr>
        <w:t xml:space="preserve">Payment with final numbers must be made 4 </w:t>
      </w:r>
      <w:r>
        <w:rPr>
          <w:color w:val="231F20"/>
          <w:spacing w:val="-3"/>
        </w:rPr>
        <w:t xml:space="preserve">weeks </w:t>
      </w:r>
      <w:r>
        <w:rPr>
          <w:color w:val="231F20"/>
        </w:rPr>
        <w:t>prior to the event. If final payment is not received by this time the tickets will no longer be</w:t>
      </w:r>
      <w:r>
        <w:rPr>
          <w:color w:val="231F20"/>
          <w:spacing w:val="10"/>
        </w:rPr>
        <w:t xml:space="preserve"> </w:t>
      </w:r>
      <w:r>
        <w:rPr>
          <w:color w:val="231F20"/>
        </w:rPr>
        <w:t>reserved.</w:t>
      </w:r>
    </w:p>
    <w:p w14:paraId="1DDF6BA4" w14:textId="77777777" w:rsidR="00771541" w:rsidRDefault="00835B40">
      <w:pPr>
        <w:pStyle w:val="ListParagraph"/>
        <w:numPr>
          <w:ilvl w:val="0"/>
          <w:numId w:val="1"/>
        </w:numPr>
        <w:tabs>
          <w:tab w:val="left" w:pos="249"/>
        </w:tabs>
        <w:spacing w:before="3" w:line="235" w:lineRule="auto"/>
        <w:ind w:right="545" w:firstLine="0"/>
      </w:pPr>
      <w:r>
        <w:rPr>
          <w:color w:val="231F20"/>
        </w:rPr>
        <w:t xml:space="preserve">Bookings made </w:t>
      </w:r>
      <w:proofErr w:type="gramStart"/>
      <w:r>
        <w:rPr>
          <w:color w:val="231F20"/>
        </w:rPr>
        <w:t>with</w:t>
      </w:r>
      <w:proofErr w:type="gramEnd"/>
      <w:r>
        <w:rPr>
          <w:color w:val="231F20"/>
        </w:rPr>
        <w:t xml:space="preserve"> 4 weeks of event must be </w:t>
      </w:r>
      <w:r>
        <w:rPr>
          <w:color w:val="231F20"/>
          <w:spacing w:val="-3"/>
        </w:rPr>
        <w:t xml:space="preserve">paid </w:t>
      </w:r>
      <w:r>
        <w:rPr>
          <w:color w:val="231F20"/>
        </w:rPr>
        <w:t xml:space="preserve">for within one week of booking confirmation. There are no refunds or amendments available for these </w:t>
      </w:r>
      <w:proofErr w:type="gramStart"/>
      <w:r>
        <w:rPr>
          <w:color w:val="231F20"/>
        </w:rPr>
        <w:t>bookings</w:t>
      </w:r>
      <w:proofErr w:type="gramEnd"/>
    </w:p>
    <w:p w14:paraId="1F314228" w14:textId="77777777" w:rsidR="00771541" w:rsidRDefault="00835B40">
      <w:pPr>
        <w:pStyle w:val="ListParagraph"/>
        <w:numPr>
          <w:ilvl w:val="0"/>
          <w:numId w:val="1"/>
        </w:numPr>
        <w:tabs>
          <w:tab w:val="left" w:pos="249"/>
        </w:tabs>
        <w:spacing w:before="3" w:line="235" w:lineRule="auto"/>
        <w:ind w:right="583" w:firstLine="0"/>
      </w:pPr>
      <w:r>
        <w:rPr>
          <w:color w:val="231F20"/>
        </w:rPr>
        <w:t xml:space="preserve">We reserve the right to request earlier payment </w:t>
      </w:r>
      <w:r>
        <w:rPr>
          <w:color w:val="231F20"/>
          <w:spacing w:val="-7"/>
        </w:rPr>
        <w:t xml:space="preserve">or </w:t>
      </w:r>
      <w:r>
        <w:rPr>
          <w:color w:val="231F20"/>
        </w:rPr>
        <w:t>to alter your booking on any show if</w:t>
      </w:r>
      <w:r>
        <w:rPr>
          <w:color w:val="231F20"/>
          <w:spacing w:val="16"/>
        </w:rPr>
        <w:t xml:space="preserve"> </w:t>
      </w:r>
      <w:r>
        <w:rPr>
          <w:color w:val="231F20"/>
        </w:rPr>
        <w:t>required.</w:t>
      </w:r>
    </w:p>
    <w:p w14:paraId="3FC3A843" w14:textId="5AA506A8" w:rsidR="00771541" w:rsidRDefault="00835B40">
      <w:pPr>
        <w:pStyle w:val="BodyText"/>
        <w:spacing w:line="256" w:lineRule="auto"/>
        <w:ind w:right="830"/>
      </w:pPr>
      <w:r>
        <w:rPr>
          <w:color w:val="231F20"/>
        </w:rPr>
        <w:t xml:space="preserve">To Book: You can call us on 02 4335 1485 or email </w:t>
      </w:r>
      <w:hyperlink r:id="rId11" w:history="1">
        <w:r w:rsidR="00EA72E5" w:rsidRPr="00D62388">
          <w:rPr>
            <w:rStyle w:val="Hyperlink"/>
          </w:rPr>
          <w:t>education@thearthousewyong.com.au</w:t>
        </w:r>
      </w:hyperlink>
    </w:p>
    <w:p w14:paraId="501AE0DD" w14:textId="77777777" w:rsidR="00771541" w:rsidRDefault="00771541">
      <w:pPr>
        <w:pStyle w:val="BodyText"/>
        <w:spacing w:before="7"/>
        <w:ind w:left="0"/>
        <w:rPr>
          <w:sz w:val="24"/>
        </w:rPr>
      </w:pPr>
    </w:p>
    <w:p w14:paraId="323165EA" w14:textId="77777777" w:rsidR="00771541" w:rsidRDefault="00835B40">
      <w:pPr>
        <w:pStyle w:val="Heading1"/>
        <w:spacing w:before="1" w:line="249" w:lineRule="auto"/>
        <w:ind w:right="830"/>
      </w:pPr>
      <w:r>
        <w:rPr>
          <w:color w:val="231F20"/>
        </w:rPr>
        <w:t>WORKSHOPS, Q AND AS OR EDUCATIONAL MATERIAL</w:t>
      </w:r>
    </w:p>
    <w:p w14:paraId="2C1F7D81" w14:textId="77777777" w:rsidR="00771541" w:rsidRDefault="00835B40">
      <w:pPr>
        <w:pStyle w:val="BodyText"/>
        <w:spacing w:line="235" w:lineRule="auto"/>
        <w:ind w:right="393"/>
      </w:pPr>
      <w:r>
        <w:rPr>
          <w:color w:val="231F20"/>
        </w:rPr>
        <w:t>Further Educational content may be available for your show and some shows come with full curriculum resources. Once you’ve made a booking, we will provide you with any available teacher materials and give details of any workshops or Q and A’s open to schools.</w:t>
      </w:r>
    </w:p>
    <w:p w14:paraId="4F1E79E1" w14:textId="77777777" w:rsidR="00771541" w:rsidRDefault="00835B40">
      <w:pPr>
        <w:pStyle w:val="BodyText"/>
        <w:spacing w:line="235" w:lineRule="auto"/>
        <w:ind w:right="393"/>
      </w:pPr>
      <w:r>
        <w:rPr>
          <w:color w:val="231F20"/>
        </w:rPr>
        <w:t xml:space="preserve">For workshop bookings or Education queries, please email </w:t>
      </w:r>
      <w:hyperlink r:id="rId12">
        <w:r>
          <w:rPr>
            <w:color w:val="231F20"/>
          </w:rPr>
          <w:t>education@thearthousewyong.com.au.</w:t>
        </w:r>
      </w:hyperlink>
    </w:p>
    <w:p w14:paraId="5F369988" w14:textId="77777777" w:rsidR="00771541" w:rsidRDefault="00771541">
      <w:pPr>
        <w:pStyle w:val="BodyText"/>
        <w:spacing w:before="3"/>
        <w:ind w:left="0"/>
        <w:rPr>
          <w:sz w:val="24"/>
        </w:rPr>
      </w:pPr>
    </w:p>
    <w:p w14:paraId="4CACECB8" w14:textId="77777777" w:rsidR="00771541" w:rsidRDefault="00835B40">
      <w:pPr>
        <w:pStyle w:val="Heading1"/>
      </w:pPr>
      <w:r>
        <w:rPr>
          <w:color w:val="231F20"/>
        </w:rPr>
        <w:t>ACCESSIBILITY</w:t>
      </w:r>
    </w:p>
    <w:p w14:paraId="2102216B" w14:textId="77777777" w:rsidR="00771541" w:rsidRDefault="00835B40">
      <w:pPr>
        <w:pStyle w:val="BodyText"/>
        <w:spacing w:before="4" w:line="235" w:lineRule="auto"/>
        <w:ind w:right="393"/>
      </w:pPr>
      <w:r>
        <w:rPr>
          <w:color w:val="231F20"/>
        </w:rPr>
        <w:t>The Art House is committed to providing arts and cultural experiences for the whole community. Please let our Box Office staff know when booking if you require accessible seating.</w:t>
      </w:r>
    </w:p>
    <w:p w14:paraId="69C8BFCA" w14:textId="189E80FE" w:rsidR="00771541" w:rsidRDefault="00835B40">
      <w:pPr>
        <w:pStyle w:val="BodyText"/>
        <w:spacing w:before="3" w:line="235" w:lineRule="auto"/>
        <w:ind w:right="393"/>
      </w:pPr>
      <w:r>
        <w:rPr>
          <w:color w:val="231F20"/>
        </w:rPr>
        <w:t>All major areas of The Art House feature wheelchair accessibility and The Art House is accessible from street level. Wheelchair positions are available and can be arranged on booking. Please discuss your specific requirements with Box Office staff at the time of booking your tickets.</w:t>
      </w:r>
    </w:p>
    <w:p w14:paraId="557291E2" w14:textId="77777777" w:rsidR="00771541" w:rsidRDefault="00835B40">
      <w:pPr>
        <w:pStyle w:val="BodyText"/>
        <w:spacing w:before="5" w:line="235" w:lineRule="auto"/>
        <w:ind w:right="393"/>
      </w:pPr>
      <w:r>
        <w:rPr>
          <w:color w:val="231F20"/>
        </w:rPr>
        <w:t xml:space="preserve">Patrons using hearing aids may access the hearing induction loop available in the auditorium. </w:t>
      </w:r>
      <w:proofErr w:type="gramStart"/>
      <w:r>
        <w:rPr>
          <w:color w:val="231F20"/>
        </w:rPr>
        <w:t>In order to</w:t>
      </w:r>
      <w:proofErr w:type="gramEnd"/>
      <w:r>
        <w:rPr>
          <w:color w:val="231F20"/>
        </w:rPr>
        <w:t xml:space="preserve"> </w:t>
      </w:r>
      <w:proofErr w:type="spellStart"/>
      <w:r>
        <w:rPr>
          <w:color w:val="231F20"/>
        </w:rPr>
        <w:t>utilise</w:t>
      </w:r>
      <w:proofErr w:type="spellEnd"/>
      <w:r>
        <w:rPr>
          <w:color w:val="231F20"/>
        </w:rPr>
        <w:t xml:space="preserve"> the loop please switch your hearing aid to the “T” position.</w:t>
      </w:r>
    </w:p>
    <w:p w14:paraId="27535B5A" w14:textId="77777777" w:rsidR="00771541" w:rsidRDefault="00835B40">
      <w:pPr>
        <w:pStyle w:val="BodyText"/>
        <w:spacing w:before="4" w:line="235" w:lineRule="auto"/>
        <w:ind w:right="393"/>
      </w:pPr>
      <w:r>
        <w:rPr>
          <w:color w:val="231F20"/>
        </w:rPr>
        <w:t>There are 4 accessible car parks located close to The Art House building.</w:t>
      </w:r>
    </w:p>
    <w:p w14:paraId="43E453C7" w14:textId="77777777" w:rsidR="00771541" w:rsidRDefault="00771541">
      <w:pPr>
        <w:pStyle w:val="BodyText"/>
        <w:spacing w:before="6"/>
        <w:ind w:left="0"/>
      </w:pPr>
    </w:p>
    <w:p w14:paraId="296EC918" w14:textId="77777777" w:rsidR="00771541" w:rsidRDefault="00835B40">
      <w:pPr>
        <w:pStyle w:val="Heading1"/>
      </w:pPr>
      <w:r>
        <w:rPr>
          <w:color w:val="231F20"/>
        </w:rPr>
        <w:t>TOILETS</w:t>
      </w:r>
    </w:p>
    <w:p w14:paraId="1A25625B" w14:textId="77777777" w:rsidR="00771541" w:rsidRDefault="00835B40">
      <w:pPr>
        <w:pStyle w:val="BodyText"/>
        <w:spacing w:before="4" w:line="235" w:lineRule="auto"/>
        <w:ind w:right="455"/>
      </w:pPr>
      <w:r>
        <w:rPr>
          <w:color w:val="231F20"/>
        </w:rPr>
        <w:t>The Art House has female toilets and male toilets with an accessible toilet located towards the café area.</w:t>
      </w:r>
    </w:p>
    <w:p w14:paraId="273AFF39" w14:textId="77777777" w:rsidR="00771541" w:rsidRDefault="00771541">
      <w:pPr>
        <w:pStyle w:val="BodyText"/>
        <w:spacing w:before="6"/>
        <w:ind w:left="0"/>
      </w:pPr>
    </w:p>
    <w:p w14:paraId="1D5DF019" w14:textId="77777777" w:rsidR="00771541" w:rsidRDefault="00835B40">
      <w:pPr>
        <w:pStyle w:val="Heading1"/>
      </w:pPr>
      <w:r>
        <w:rPr>
          <w:color w:val="231F20"/>
        </w:rPr>
        <w:t>RISK ASSESSMENT</w:t>
      </w:r>
    </w:p>
    <w:p w14:paraId="37D0A003" w14:textId="77777777" w:rsidR="00771541" w:rsidRDefault="00835B40">
      <w:pPr>
        <w:pStyle w:val="BodyText"/>
        <w:spacing w:line="256" w:lineRule="auto"/>
        <w:ind w:right="393"/>
      </w:pPr>
      <w:r>
        <w:rPr>
          <w:color w:val="231F20"/>
        </w:rPr>
        <w:t xml:space="preserve">Download the excursions Risk Assessment sheet from </w:t>
      </w:r>
      <w:hyperlink r:id="rId13">
        <w:r>
          <w:rPr>
            <w:color w:val="231F20"/>
          </w:rPr>
          <w:t>www.thearthousewyong.com.au/schools</w:t>
        </w:r>
      </w:hyperlink>
    </w:p>
    <w:sectPr w:rsidR="00771541">
      <w:type w:val="continuous"/>
      <w:pgSz w:w="12250" w:h="17180"/>
      <w:pgMar w:top="500" w:right="500" w:bottom="0" w:left="780" w:header="720" w:footer="720" w:gutter="0"/>
      <w:cols w:num="2" w:space="720" w:equalWidth="0">
        <w:col w:w="5182" w:space="362"/>
        <w:col w:w="542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1AF03F" w14:textId="77777777" w:rsidR="00F41F0C" w:rsidRDefault="00F41F0C" w:rsidP="00F41F0C">
      <w:r>
        <w:separator/>
      </w:r>
    </w:p>
  </w:endnote>
  <w:endnote w:type="continuationSeparator" w:id="0">
    <w:p w14:paraId="272BB47F" w14:textId="77777777" w:rsidR="00F41F0C" w:rsidRDefault="00F41F0C" w:rsidP="00F41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9C7F85" w14:textId="77777777" w:rsidR="00F41F0C" w:rsidRDefault="00F41F0C" w:rsidP="00F41F0C">
      <w:r>
        <w:separator/>
      </w:r>
    </w:p>
  </w:footnote>
  <w:footnote w:type="continuationSeparator" w:id="0">
    <w:p w14:paraId="5F0259DA" w14:textId="77777777" w:rsidR="00F41F0C" w:rsidRDefault="00F41F0C" w:rsidP="00F41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5B6C79"/>
    <w:multiLevelType w:val="hybridMultilevel"/>
    <w:tmpl w:val="5C22F7BA"/>
    <w:lvl w:ilvl="0" w:tplc="6394C0A6">
      <w:numFmt w:val="bullet"/>
      <w:lvlText w:val="•"/>
      <w:lvlJc w:val="left"/>
      <w:pPr>
        <w:ind w:left="110" w:hanging="139"/>
      </w:pPr>
      <w:rPr>
        <w:rFonts w:ascii="Calibri" w:eastAsia="Calibri" w:hAnsi="Calibri" w:cs="Calibri" w:hint="default"/>
        <w:color w:val="231F20"/>
        <w:w w:val="78"/>
        <w:sz w:val="22"/>
        <w:szCs w:val="22"/>
        <w:lang w:val="en-US" w:eastAsia="en-US" w:bidi="en-US"/>
      </w:rPr>
    </w:lvl>
    <w:lvl w:ilvl="1" w:tplc="3CA858FE">
      <w:numFmt w:val="bullet"/>
      <w:lvlText w:val="•"/>
      <w:lvlJc w:val="left"/>
      <w:pPr>
        <w:ind w:left="626" w:hanging="139"/>
      </w:pPr>
      <w:rPr>
        <w:rFonts w:hint="default"/>
        <w:lang w:val="en-US" w:eastAsia="en-US" w:bidi="en-US"/>
      </w:rPr>
    </w:lvl>
    <w:lvl w:ilvl="2" w:tplc="88BE7B64">
      <w:numFmt w:val="bullet"/>
      <w:lvlText w:val="•"/>
      <w:lvlJc w:val="left"/>
      <w:pPr>
        <w:ind w:left="1132" w:hanging="139"/>
      </w:pPr>
      <w:rPr>
        <w:rFonts w:hint="default"/>
        <w:lang w:val="en-US" w:eastAsia="en-US" w:bidi="en-US"/>
      </w:rPr>
    </w:lvl>
    <w:lvl w:ilvl="3" w:tplc="067AC7B2">
      <w:numFmt w:val="bullet"/>
      <w:lvlText w:val="•"/>
      <w:lvlJc w:val="left"/>
      <w:pPr>
        <w:ind w:left="1638" w:hanging="139"/>
      </w:pPr>
      <w:rPr>
        <w:rFonts w:hint="default"/>
        <w:lang w:val="en-US" w:eastAsia="en-US" w:bidi="en-US"/>
      </w:rPr>
    </w:lvl>
    <w:lvl w:ilvl="4" w:tplc="76FC38C6">
      <w:numFmt w:val="bullet"/>
      <w:lvlText w:val="•"/>
      <w:lvlJc w:val="left"/>
      <w:pPr>
        <w:ind w:left="2144" w:hanging="139"/>
      </w:pPr>
      <w:rPr>
        <w:rFonts w:hint="default"/>
        <w:lang w:val="en-US" w:eastAsia="en-US" w:bidi="en-US"/>
      </w:rPr>
    </w:lvl>
    <w:lvl w:ilvl="5" w:tplc="7C5E8BC8">
      <w:numFmt w:val="bullet"/>
      <w:lvlText w:val="•"/>
      <w:lvlJc w:val="left"/>
      <w:pPr>
        <w:ind w:left="2650" w:hanging="139"/>
      </w:pPr>
      <w:rPr>
        <w:rFonts w:hint="default"/>
        <w:lang w:val="en-US" w:eastAsia="en-US" w:bidi="en-US"/>
      </w:rPr>
    </w:lvl>
    <w:lvl w:ilvl="6" w:tplc="0FC09E48">
      <w:numFmt w:val="bullet"/>
      <w:lvlText w:val="•"/>
      <w:lvlJc w:val="left"/>
      <w:pPr>
        <w:ind w:left="3157" w:hanging="139"/>
      </w:pPr>
      <w:rPr>
        <w:rFonts w:hint="default"/>
        <w:lang w:val="en-US" w:eastAsia="en-US" w:bidi="en-US"/>
      </w:rPr>
    </w:lvl>
    <w:lvl w:ilvl="7" w:tplc="D0A02610">
      <w:numFmt w:val="bullet"/>
      <w:lvlText w:val="•"/>
      <w:lvlJc w:val="left"/>
      <w:pPr>
        <w:ind w:left="3663" w:hanging="139"/>
      </w:pPr>
      <w:rPr>
        <w:rFonts w:hint="default"/>
        <w:lang w:val="en-US" w:eastAsia="en-US" w:bidi="en-US"/>
      </w:rPr>
    </w:lvl>
    <w:lvl w:ilvl="8" w:tplc="9B720F7A">
      <w:numFmt w:val="bullet"/>
      <w:lvlText w:val="•"/>
      <w:lvlJc w:val="left"/>
      <w:pPr>
        <w:ind w:left="4169" w:hanging="139"/>
      </w:pPr>
      <w:rPr>
        <w:rFonts w:hint="default"/>
        <w:lang w:val="en-US" w:eastAsia="en-US" w:bidi="en-US"/>
      </w:rPr>
    </w:lvl>
  </w:abstractNum>
  <w:num w:numId="1" w16cid:durableId="1221795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771541"/>
    <w:rsid w:val="003E4629"/>
    <w:rsid w:val="004B29EE"/>
    <w:rsid w:val="00726CFD"/>
    <w:rsid w:val="00771541"/>
    <w:rsid w:val="00835B40"/>
    <w:rsid w:val="0089155C"/>
    <w:rsid w:val="00AB2784"/>
    <w:rsid w:val="00DC403A"/>
    <w:rsid w:val="00EA72E5"/>
    <w:rsid w:val="00F41F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3F3E6"/>
  <w15:docId w15:val="{080C90EB-8E22-44C2-9F93-0C2C7C502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line="299" w:lineRule="exact"/>
      <w:ind w:left="114"/>
      <w:outlineLvl w:val="0"/>
    </w:pPr>
    <w:rPr>
      <w:rFonts w:ascii="Arial" w:eastAsia="Arial" w:hAnsi="Arial" w:cs="Arial"/>
      <w:b/>
      <w:bCs/>
      <w:sz w:val="26"/>
      <w:szCs w:val="26"/>
    </w:rPr>
  </w:style>
  <w:style w:type="paragraph" w:styleId="Heading2">
    <w:name w:val="heading 2"/>
    <w:basedOn w:val="Normal"/>
    <w:uiPriority w:val="9"/>
    <w:unhideWhenUsed/>
    <w:qFormat/>
    <w:pPr>
      <w:spacing w:before="26"/>
      <w:ind w:left="110"/>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0"/>
    </w:pPr>
  </w:style>
  <w:style w:type="paragraph" w:styleId="ListParagraph">
    <w:name w:val="List Paragraph"/>
    <w:basedOn w:val="Normal"/>
    <w:uiPriority w:val="1"/>
    <w:qFormat/>
    <w:pPr>
      <w:ind w:left="11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A72E5"/>
    <w:rPr>
      <w:color w:val="0000FF" w:themeColor="hyperlink"/>
      <w:u w:val="single"/>
    </w:rPr>
  </w:style>
  <w:style w:type="character" w:styleId="UnresolvedMention">
    <w:name w:val="Unresolved Mention"/>
    <w:basedOn w:val="DefaultParagraphFont"/>
    <w:uiPriority w:val="99"/>
    <w:semiHidden/>
    <w:unhideWhenUsed/>
    <w:rsid w:val="00EA72E5"/>
    <w:rPr>
      <w:color w:val="605E5C"/>
      <w:shd w:val="clear" w:color="auto" w:fill="E1DFDD"/>
    </w:rPr>
  </w:style>
  <w:style w:type="paragraph" w:styleId="Header">
    <w:name w:val="header"/>
    <w:basedOn w:val="Normal"/>
    <w:link w:val="HeaderChar"/>
    <w:uiPriority w:val="99"/>
    <w:unhideWhenUsed/>
    <w:rsid w:val="00F41F0C"/>
    <w:pPr>
      <w:tabs>
        <w:tab w:val="center" w:pos="4513"/>
        <w:tab w:val="right" w:pos="9026"/>
      </w:tabs>
    </w:pPr>
  </w:style>
  <w:style w:type="character" w:customStyle="1" w:styleId="HeaderChar">
    <w:name w:val="Header Char"/>
    <w:basedOn w:val="DefaultParagraphFont"/>
    <w:link w:val="Header"/>
    <w:uiPriority w:val="99"/>
    <w:rsid w:val="00F41F0C"/>
    <w:rPr>
      <w:rFonts w:ascii="Calibri" w:eastAsia="Calibri" w:hAnsi="Calibri" w:cs="Calibri"/>
      <w:lang w:bidi="en-US"/>
    </w:rPr>
  </w:style>
  <w:style w:type="paragraph" w:styleId="Footer">
    <w:name w:val="footer"/>
    <w:basedOn w:val="Normal"/>
    <w:link w:val="FooterChar"/>
    <w:uiPriority w:val="99"/>
    <w:unhideWhenUsed/>
    <w:rsid w:val="00F41F0C"/>
    <w:pPr>
      <w:tabs>
        <w:tab w:val="center" w:pos="4513"/>
        <w:tab w:val="right" w:pos="9026"/>
      </w:tabs>
    </w:pPr>
  </w:style>
  <w:style w:type="character" w:customStyle="1" w:styleId="FooterChar">
    <w:name w:val="Footer Char"/>
    <w:basedOn w:val="DefaultParagraphFont"/>
    <w:link w:val="Footer"/>
    <w:uiPriority w:val="99"/>
    <w:rsid w:val="00F41F0C"/>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hearthousewyong.com.au/school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ducation@thearthousewyong.com.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ducation@thearthousewyong.com.a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BCDE1E1E5E53468AB26C78DA6EFAB0" ma:contentTypeVersion="15" ma:contentTypeDescription="Create a new document." ma:contentTypeScope="" ma:versionID="4025d190ef8212bf40533870ebcd57b2">
  <xsd:schema xmlns:xsd="http://www.w3.org/2001/XMLSchema" xmlns:xs="http://www.w3.org/2001/XMLSchema" xmlns:p="http://schemas.microsoft.com/office/2006/metadata/properties" xmlns:ns2="d5466531-31ea-4bd0-9628-7cdef7770b94" xmlns:ns3="f90b8f42-1cc8-4a9e-ade0-ade7f9a6a094" xmlns:ns4="65825686-9017-4189-b4e4-c47b2fc0d163" targetNamespace="http://schemas.microsoft.com/office/2006/metadata/properties" ma:root="true" ma:fieldsID="d40659e1738a943385944c3e792fefd7" ns2:_="" ns3:_="" ns4:_="">
    <xsd:import namespace="d5466531-31ea-4bd0-9628-7cdef7770b94"/>
    <xsd:import namespace="f90b8f42-1cc8-4a9e-ade0-ade7f9a6a094"/>
    <xsd:import namespace="65825686-9017-4189-b4e4-c47b2fc0d16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66531-31ea-4bd0-9628-7cdef7770b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69a1e2a-b72f-4575-b780-5d2e28217a6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0b8f42-1cc8-4a9e-ade0-ade7f9a6a09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d2f2636-ceac-4d20-92c8-261ec821d662}" ma:internalName="TaxCatchAll" ma:showField="CatchAllData" ma:web="f90b8f42-1cc8-4a9e-ade0-ade7f9a6a0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825686-9017-4189-b4e4-c47b2fc0d163"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466531-31ea-4bd0-9628-7cdef7770b94">
      <Terms xmlns="http://schemas.microsoft.com/office/infopath/2007/PartnerControls"/>
    </lcf76f155ced4ddcb4097134ff3c332f>
    <TaxCatchAll xmlns="f90b8f42-1cc8-4a9e-ade0-ade7f9a6a094" xsi:nil="true"/>
  </documentManagement>
</p:properties>
</file>

<file path=customXml/itemProps1.xml><?xml version="1.0" encoding="utf-8"?>
<ds:datastoreItem xmlns:ds="http://schemas.openxmlformats.org/officeDocument/2006/customXml" ds:itemID="{15BDEA9A-194D-4D08-BE8D-1E2E897BE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66531-31ea-4bd0-9628-7cdef7770b94"/>
    <ds:schemaRef ds:uri="f90b8f42-1cc8-4a9e-ade0-ade7f9a6a094"/>
    <ds:schemaRef ds:uri="65825686-9017-4189-b4e4-c47b2fc0d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850B3F-F4ED-41AE-A248-547EAAFFCD7D}">
  <ds:schemaRefs>
    <ds:schemaRef ds:uri="http://schemas.microsoft.com/sharepoint/v3/contenttype/forms"/>
  </ds:schemaRefs>
</ds:datastoreItem>
</file>

<file path=customXml/itemProps3.xml><?xml version="1.0" encoding="utf-8"?>
<ds:datastoreItem xmlns:ds="http://schemas.openxmlformats.org/officeDocument/2006/customXml" ds:itemID="{0B354D9F-B9A5-4349-A6E7-E856289AE3FC}">
  <ds:schemaRefs>
    <ds:schemaRef ds:uri="http://schemas.microsoft.com/office/2006/metadata/properties"/>
    <ds:schemaRef ds:uri="http://schemas.microsoft.com/office/infopath/2007/PartnerControls"/>
    <ds:schemaRef ds:uri="d5466531-31ea-4bd0-9628-7cdef7770b94"/>
    <ds:schemaRef ds:uri="f90b8f42-1cc8-4a9e-ade0-ade7f9a6a094"/>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640</Words>
  <Characters>3652</Characters>
  <Application>Microsoft Office Word</Application>
  <DocSecurity>0</DocSecurity>
  <Lines>30</Lines>
  <Paragraphs>8</Paragraphs>
  <ScaleCrop>false</ScaleCrop>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Dilon Luke</dc:creator>
  <cp:lastModifiedBy>Kristina Reddaway</cp:lastModifiedBy>
  <cp:revision>8</cp:revision>
  <cp:lastPrinted>2024-04-30T03:22:00Z</cp:lastPrinted>
  <dcterms:created xsi:type="dcterms:W3CDTF">2019-12-02T23:58:00Z</dcterms:created>
  <dcterms:modified xsi:type="dcterms:W3CDTF">2024-06-01T03:54:00Z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2018-08-10T00:00:00Z</vt:filetime>
  </property>
  <property fmtid="{D5CDD505-2E9C-101B-9397-08002B2CF9AE}" pid="3" name="Creator">
    <vt:lpwstr>Adobe InDesign CC 13.1 (Windows)</vt:lpwstr>
  </property>
  <property fmtid="{D5CDD505-2E9C-101B-9397-08002B2CF9AE}" pid="4" name="LastSaved">
    <vt:filetime>2019-12-02T00:00:00Z</vt:filetime>
  </property>
  <property fmtid="{D5CDD505-2E9C-101B-9397-08002B2CF9AE}" pid="5" name="ContentTypeId">
    <vt:lpwstr>0x01010025BCDE1E1E5E53468AB26C78DA6EFAB0</vt:lpwstr>
  </property>
  <property fmtid="{D5CDD505-2E9C-101B-9397-08002B2CF9AE}" pid="6" name="MediaServiceImageTags">
    <vt:lpwstr/>
  </property>
</Properties>
</file>